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45E2" w14:textId="77777777" w:rsidR="004A510F" w:rsidRDefault="004A510F" w:rsidP="001B1515">
      <w:pPr>
        <w:spacing w:after="480"/>
      </w:pPr>
    </w:p>
    <w:p w14:paraId="52708E07" w14:textId="31907F74" w:rsidR="001B1515" w:rsidRDefault="001B1515" w:rsidP="001B1515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3C52E977" wp14:editId="53D350C6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8460" w:type="dxa"/>
        <w:tblLook w:val="0000" w:firstRow="0" w:lastRow="0" w:firstColumn="0" w:lastColumn="0" w:noHBand="0" w:noVBand="0"/>
        <w:tblCaption w:val="Cabinet report summary details"/>
      </w:tblPr>
      <w:tblGrid>
        <w:gridCol w:w="3384"/>
        <w:gridCol w:w="5076"/>
      </w:tblGrid>
      <w:tr w:rsidR="001B1515" w14:paraId="411573E9" w14:textId="77777777" w:rsidTr="00AC28DC">
        <w:trPr>
          <w:tblHeader/>
        </w:trPr>
        <w:tc>
          <w:tcPr>
            <w:tcW w:w="3384" w:type="dxa"/>
            <w:tcBorders>
              <w:bottom w:val="single" w:sz="18" w:space="0" w:color="auto"/>
            </w:tcBorders>
          </w:tcPr>
          <w:p w14:paraId="430591F6" w14:textId="77777777" w:rsidR="001B1515" w:rsidRPr="00B805DB" w:rsidRDefault="001B1515" w:rsidP="007E08CE">
            <w:pPr>
              <w:pStyle w:val="Heading1"/>
            </w:pPr>
            <w:r>
              <w:t>Report f</w:t>
            </w:r>
            <w:r w:rsidRPr="00C869F3">
              <w:t>or:</w:t>
            </w:r>
          </w:p>
        </w:tc>
        <w:tc>
          <w:tcPr>
            <w:tcW w:w="5076" w:type="dxa"/>
            <w:tcBorders>
              <w:bottom w:val="single" w:sz="18" w:space="0" w:color="auto"/>
            </w:tcBorders>
          </w:tcPr>
          <w:p w14:paraId="47BD6807" w14:textId="77777777" w:rsidR="001B1515" w:rsidRDefault="001B1515" w:rsidP="007541DA">
            <w:pPr>
              <w:pStyle w:val="Heading1"/>
            </w:pPr>
            <w:r>
              <w:t>Overview and Scrutiny Committee and Scrutiny Sub-Committees</w:t>
            </w:r>
          </w:p>
          <w:p w14:paraId="484CB054" w14:textId="77777777" w:rsidR="001B1515" w:rsidRPr="001B1515" w:rsidRDefault="001B1515" w:rsidP="001B1515"/>
        </w:tc>
      </w:tr>
      <w:tr w:rsidR="001B1515" w14:paraId="5F6DE90A" w14:textId="77777777" w:rsidTr="00AC28DC">
        <w:tc>
          <w:tcPr>
            <w:tcW w:w="3384" w:type="dxa"/>
            <w:tcBorders>
              <w:top w:val="single" w:sz="18" w:space="0" w:color="auto"/>
            </w:tcBorders>
          </w:tcPr>
          <w:p w14:paraId="6F0C92F9" w14:textId="77777777" w:rsidR="001B1515" w:rsidRPr="00F92398" w:rsidRDefault="001B1515" w:rsidP="007541DA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506F58C9" w14:textId="77777777" w:rsidR="001B1515" w:rsidRPr="00F92398" w:rsidRDefault="001B1515" w:rsidP="007541DA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  <w:tcBorders>
              <w:top w:val="single" w:sz="18" w:space="0" w:color="auto"/>
            </w:tcBorders>
          </w:tcPr>
          <w:p w14:paraId="5AADFA73" w14:textId="3A2744AF" w:rsidR="001B1515" w:rsidRDefault="68C374F0" w:rsidP="007541DA">
            <w:pPr>
              <w:pStyle w:val="Infotext"/>
              <w:rPr>
                <w:rFonts w:cs="Arial"/>
              </w:rPr>
            </w:pPr>
            <w:r w:rsidRPr="05041857">
              <w:rPr>
                <w:rFonts w:cs="Arial"/>
              </w:rPr>
              <w:t>12</w:t>
            </w:r>
            <w:r w:rsidRPr="05041857">
              <w:rPr>
                <w:rFonts w:cs="Arial"/>
                <w:vertAlign w:val="superscript"/>
              </w:rPr>
              <w:t>th</w:t>
            </w:r>
            <w:r w:rsidRPr="05041857">
              <w:rPr>
                <w:rFonts w:cs="Arial"/>
              </w:rPr>
              <w:t xml:space="preserve"> September 2023</w:t>
            </w:r>
          </w:p>
        </w:tc>
      </w:tr>
      <w:tr w:rsidR="001B1515" w14:paraId="51EEF4C6" w14:textId="77777777" w:rsidTr="00AC28DC">
        <w:tc>
          <w:tcPr>
            <w:tcW w:w="3384" w:type="dxa"/>
          </w:tcPr>
          <w:p w14:paraId="1692079E" w14:textId="77777777" w:rsidR="001B1515" w:rsidRPr="00F92398" w:rsidRDefault="001B1515" w:rsidP="007541DA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7B3AE9D9" w14:textId="77777777" w:rsidR="001B1515" w:rsidRPr="00F92398" w:rsidRDefault="001B1515" w:rsidP="007541DA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76" w:type="dxa"/>
          </w:tcPr>
          <w:p w14:paraId="1E2A258B" w14:textId="7C3449D9" w:rsidR="001B1515" w:rsidRDefault="004769E7" w:rsidP="007541DA">
            <w:pPr>
              <w:pStyle w:val="Infotext"/>
              <w:rPr>
                <w:rFonts w:cs="Arial"/>
              </w:rPr>
            </w:pPr>
            <w:r w:rsidRPr="004769E7">
              <w:rPr>
                <w:rFonts w:cs="Arial"/>
              </w:rPr>
              <w:t>Customer Experience Scrutiny Review</w:t>
            </w:r>
          </w:p>
        </w:tc>
      </w:tr>
      <w:tr w:rsidR="001B1515" w14:paraId="524EACC3" w14:textId="77777777" w:rsidTr="00AC28DC">
        <w:tc>
          <w:tcPr>
            <w:tcW w:w="3384" w:type="dxa"/>
          </w:tcPr>
          <w:p w14:paraId="5731415F" w14:textId="77777777" w:rsidR="001B1515" w:rsidRPr="00F92398" w:rsidRDefault="001B1515" w:rsidP="007541DA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17A5B381" w14:textId="77777777" w:rsidR="001B1515" w:rsidRPr="00F92398" w:rsidRDefault="001B1515" w:rsidP="007541DA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4AE4151C" w14:textId="0567DC1D" w:rsidR="001B1515" w:rsidRDefault="004B7648" w:rsidP="007541DA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Shumailla Dar </w:t>
            </w:r>
            <w:r w:rsidR="0061350E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61350E">
              <w:rPr>
                <w:rFonts w:cs="Arial"/>
              </w:rPr>
              <w:t xml:space="preserve">Interim </w:t>
            </w:r>
            <w:r w:rsidR="004B4240">
              <w:rPr>
                <w:rFonts w:cs="Arial"/>
              </w:rPr>
              <w:t>Assistant Director for Strategy &amp; Partnerships</w:t>
            </w:r>
          </w:p>
          <w:p w14:paraId="2B0AA452" w14:textId="77777777" w:rsidR="001B1515" w:rsidRDefault="001B1515" w:rsidP="007541DA">
            <w:pPr>
              <w:pStyle w:val="Infotext"/>
              <w:rPr>
                <w:rFonts w:cs="Arial"/>
              </w:rPr>
            </w:pPr>
          </w:p>
        </w:tc>
      </w:tr>
      <w:tr w:rsidR="00B764AC" w14:paraId="1A0003A3" w14:textId="77777777" w:rsidTr="00AC28DC">
        <w:tc>
          <w:tcPr>
            <w:tcW w:w="3384" w:type="dxa"/>
          </w:tcPr>
          <w:p w14:paraId="2F469FEA" w14:textId="77777777" w:rsidR="00B764AC" w:rsidRPr="000F2599" w:rsidRDefault="00B764AC" w:rsidP="007541DA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Scrutiny Lead Member area:</w:t>
            </w:r>
          </w:p>
          <w:p w14:paraId="43719D23" w14:textId="77777777" w:rsidR="00B764AC" w:rsidRPr="000F2599" w:rsidRDefault="00B764AC" w:rsidP="007541DA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78A62C57" w14:textId="57512075" w:rsidR="00B764AC" w:rsidRPr="000F2599" w:rsidRDefault="00380244" w:rsidP="007541DA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Resources Leads - Cllr Samir Sumaria and Cllr Rekha Shah</w:t>
            </w:r>
          </w:p>
        </w:tc>
      </w:tr>
      <w:tr w:rsidR="00B764AC" w14:paraId="52898ACB" w14:textId="77777777" w:rsidTr="00AC28DC">
        <w:tc>
          <w:tcPr>
            <w:tcW w:w="3384" w:type="dxa"/>
          </w:tcPr>
          <w:p w14:paraId="0D984BC6" w14:textId="77777777" w:rsidR="00B764AC" w:rsidRPr="00F92398" w:rsidRDefault="00B764AC" w:rsidP="007541DA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269FB051" w14:textId="77777777" w:rsidR="00B764AC" w:rsidRPr="00F92398" w:rsidRDefault="00B764AC" w:rsidP="007541DA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2C6F9066" w14:textId="300983B5" w:rsidR="00B764AC" w:rsidRDefault="004A510F" w:rsidP="007541DA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F037418" w14:textId="77777777" w:rsidR="00B764AC" w:rsidRDefault="00B764AC" w:rsidP="007541DA">
            <w:pPr>
              <w:pStyle w:val="Infotext"/>
              <w:rPr>
                <w:rFonts w:cs="Arial"/>
              </w:rPr>
            </w:pPr>
          </w:p>
        </w:tc>
      </w:tr>
      <w:tr w:rsidR="00B764AC" w14:paraId="10801F4C" w14:textId="77777777" w:rsidTr="00AC28DC">
        <w:tc>
          <w:tcPr>
            <w:tcW w:w="3384" w:type="dxa"/>
          </w:tcPr>
          <w:p w14:paraId="019E71EE" w14:textId="77777777" w:rsidR="00B764AC" w:rsidRDefault="00B764AC" w:rsidP="007541DA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36856551" w14:textId="77777777" w:rsidR="00B764AC" w:rsidRPr="00F92398" w:rsidRDefault="00B764AC" w:rsidP="007541DA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4EF7B8FA" w14:textId="23B805F3" w:rsidR="00B764AC" w:rsidRDefault="004A510F" w:rsidP="007541DA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B764AC" w14:paraId="2E68568C" w14:textId="77777777" w:rsidTr="00AC28DC">
        <w:tc>
          <w:tcPr>
            <w:tcW w:w="3384" w:type="dxa"/>
          </w:tcPr>
          <w:p w14:paraId="1E3D5D3C" w14:textId="77777777" w:rsidR="00B764AC" w:rsidRPr="00F92398" w:rsidRDefault="00B764AC" w:rsidP="007541DA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332E8A3C" w14:textId="77777777" w:rsidR="00B764AC" w:rsidRPr="00F92398" w:rsidRDefault="00B764AC" w:rsidP="007541DA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1B79E58F" w14:textId="7D64AF60" w:rsidR="00B764AC" w:rsidRDefault="00422A76" w:rsidP="007541DA">
            <w:pPr>
              <w:pStyle w:val="Infotext"/>
            </w:pPr>
            <w:r w:rsidRPr="00422A76">
              <w:t>Customer Experience Scrutiny Review – Final Report</w:t>
            </w:r>
          </w:p>
        </w:tc>
      </w:tr>
    </w:tbl>
    <w:p w14:paraId="73CD0A27" w14:textId="77777777" w:rsidR="001B1515" w:rsidRDefault="001B1515" w:rsidP="001B1515">
      <w:pPr>
        <w:spacing w:after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1B1515" w14:paraId="7FD83AE1" w14:textId="77777777" w:rsidTr="008011B2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B7D72" w14:textId="77777777" w:rsidR="001B1515" w:rsidRDefault="001B1515" w:rsidP="007541DA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1B1515" w14:paraId="2AE8E8CA" w14:textId="77777777" w:rsidTr="008011B2">
        <w:trPr>
          <w:tblHeader/>
        </w:trPr>
        <w:tc>
          <w:tcPr>
            <w:tcW w:w="8309" w:type="dxa"/>
            <w:tcBorders>
              <w:left w:val="nil"/>
              <w:right w:val="nil"/>
            </w:tcBorders>
          </w:tcPr>
          <w:p w14:paraId="47E4A896" w14:textId="704F5FD0" w:rsidR="00A66267" w:rsidRDefault="00CC0333" w:rsidP="005C4FCF">
            <w:pPr>
              <w:jc w:val="both"/>
            </w:pPr>
            <w:r>
              <w:t xml:space="preserve">This report provides the </w:t>
            </w:r>
            <w:r w:rsidR="001A0880">
              <w:t xml:space="preserve">findings and conclusions from the </w:t>
            </w:r>
            <w:r w:rsidR="00570116">
              <w:t>Customer Exper</w:t>
            </w:r>
            <w:r w:rsidR="00862ADE">
              <w:t>ience</w:t>
            </w:r>
            <w:r w:rsidR="00821D58">
              <w:t xml:space="preserve"> </w:t>
            </w:r>
            <w:r w:rsidR="00A76247">
              <w:t xml:space="preserve">scrutiny </w:t>
            </w:r>
            <w:r w:rsidR="001A0880">
              <w:t>review group</w:t>
            </w:r>
            <w:r w:rsidR="00A66267">
              <w:t>.</w:t>
            </w:r>
            <w:r>
              <w:t xml:space="preserve"> </w:t>
            </w:r>
            <w:r w:rsidR="00272970">
              <w:t xml:space="preserve">The review was commissioned by O&amp;S and </w:t>
            </w:r>
            <w:r w:rsidR="00A66267">
              <w:t xml:space="preserve">took place between February 2023 – August 2023. </w:t>
            </w:r>
          </w:p>
          <w:p w14:paraId="582EE710" w14:textId="77777777" w:rsidR="000E3F5E" w:rsidRDefault="000E3F5E" w:rsidP="007541DA"/>
          <w:p w14:paraId="05E21475" w14:textId="70AA5251" w:rsidR="001B1515" w:rsidRDefault="00112327" w:rsidP="00112327">
            <w:r>
              <w:t xml:space="preserve">O&amp;S are recommended to: </w:t>
            </w:r>
          </w:p>
          <w:p w14:paraId="1F9E1565" w14:textId="6F66D9D8" w:rsidR="001B1515" w:rsidRDefault="000F7501" w:rsidP="008011B2">
            <w:pPr>
              <w:pStyle w:val="ListParagraph"/>
            </w:pPr>
            <w:r>
              <w:t xml:space="preserve">I. Consider the report of the Customer </w:t>
            </w:r>
            <w:r w:rsidR="00573A68">
              <w:t>Experience</w:t>
            </w:r>
            <w:r>
              <w:t xml:space="preserve"> Scrutiny </w:t>
            </w:r>
            <w:r w:rsidR="008011B2">
              <w:t>review.</w:t>
            </w:r>
            <w:r>
              <w:t xml:space="preserve"> </w:t>
            </w:r>
          </w:p>
          <w:p w14:paraId="612A1E94" w14:textId="791D21F8" w:rsidR="00D94D24" w:rsidRDefault="000F7501" w:rsidP="00D94D24">
            <w:pPr>
              <w:pStyle w:val="ListParagraph"/>
            </w:pPr>
            <w:r>
              <w:t xml:space="preserve">II. Agree the recommendations included in the </w:t>
            </w:r>
            <w:r w:rsidR="008011B2">
              <w:t>report.</w:t>
            </w:r>
            <w:r>
              <w:t xml:space="preserve"> </w:t>
            </w:r>
          </w:p>
          <w:p w14:paraId="40A59243" w14:textId="5124F439" w:rsidR="001B1515" w:rsidRDefault="000F7501" w:rsidP="008011B2">
            <w:pPr>
              <w:pStyle w:val="ListParagraph"/>
            </w:pPr>
            <w:r>
              <w:t>III. Refer the review’s recommendations to cabinet for consideration</w:t>
            </w:r>
            <w:r w:rsidR="00112327">
              <w:t>.</w:t>
            </w:r>
          </w:p>
        </w:tc>
      </w:tr>
      <w:tr w:rsidR="008011B2" w14:paraId="0D13AEDC" w14:textId="77777777" w:rsidTr="008011B2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405EBA09" w14:textId="77777777" w:rsidR="008011B2" w:rsidRDefault="008011B2" w:rsidP="007541DA"/>
        </w:tc>
      </w:tr>
    </w:tbl>
    <w:p w14:paraId="44374CB3" w14:textId="5CE02713" w:rsidR="001B1515" w:rsidRDefault="001B1515" w:rsidP="004A659A">
      <w:pPr>
        <w:pStyle w:val="Heading2"/>
      </w:pPr>
      <w:r w:rsidRPr="004A659A">
        <w:lastRenderedPageBreak/>
        <w:t>Section 2 – Report</w:t>
      </w:r>
    </w:p>
    <w:p w14:paraId="3C9FC881" w14:textId="77777777" w:rsidR="007E43A8" w:rsidRDefault="007E43A8" w:rsidP="007E43A8"/>
    <w:p w14:paraId="0525A26D" w14:textId="775B5C2E" w:rsidR="00224D47" w:rsidRDefault="002402D7" w:rsidP="002B54C7">
      <w:pPr>
        <w:jc w:val="both"/>
      </w:pPr>
      <w:r>
        <w:t xml:space="preserve">The attached report presents the findings of the Customer </w:t>
      </w:r>
      <w:r w:rsidR="00224D47">
        <w:t>Experience</w:t>
      </w:r>
      <w:r>
        <w:t xml:space="preserve"> </w:t>
      </w:r>
      <w:r w:rsidR="008D1539">
        <w:t xml:space="preserve">Review Report </w:t>
      </w:r>
      <w:r>
        <w:t>established by</w:t>
      </w:r>
      <w:r w:rsidR="008D1539">
        <w:t xml:space="preserve"> the</w:t>
      </w:r>
      <w:r>
        <w:t xml:space="preserve"> Overview and Scrutiny Committee</w:t>
      </w:r>
      <w:r w:rsidR="008D1539">
        <w:t xml:space="preserve">. </w:t>
      </w:r>
      <w:r w:rsidR="001A0880">
        <w:t xml:space="preserve">The review took place between </w:t>
      </w:r>
      <w:r w:rsidR="00A66267">
        <w:t xml:space="preserve">February 2023 – August 2023. </w:t>
      </w:r>
    </w:p>
    <w:p w14:paraId="6C5D4E2F" w14:textId="77777777" w:rsidR="00B153A3" w:rsidRDefault="00B153A3" w:rsidP="002B54C7">
      <w:pPr>
        <w:jc w:val="both"/>
      </w:pPr>
    </w:p>
    <w:p w14:paraId="0158F0A4" w14:textId="145A8913" w:rsidR="007E43A8" w:rsidRPr="00E34B69" w:rsidRDefault="00B153A3" w:rsidP="00E34B69">
      <w:pPr>
        <w:spacing w:after="160"/>
        <w:contextualSpacing/>
        <w:jc w:val="both"/>
        <w:rPr>
          <w:b/>
        </w:rPr>
      </w:pPr>
      <w:r>
        <w:t>T</w:t>
      </w:r>
      <w:r w:rsidR="00034515">
        <w:t xml:space="preserve">he Borough has made significant improvements to </w:t>
      </w:r>
      <w:r w:rsidR="00E34B69">
        <w:t xml:space="preserve">its Customer Service experience. </w:t>
      </w:r>
      <w:r w:rsidR="00B24BDE">
        <w:t>In order to</w:t>
      </w:r>
      <w:r w:rsidR="00E34B69" w:rsidRPr="002D2EC0">
        <w:rPr>
          <w:rFonts w:eastAsia="Arial" w:cs="Arial"/>
        </w:rPr>
        <w:t xml:space="preserve"> ascertain how the council can fulfil its corporate objective of “Putting Residents First</w:t>
      </w:r>
      <w:r w:rsidR="00FA00D9">
        <w:rPr>
          <w:rFonts w:eastAsia="Arial" w:cs="Arial"/>
        </w:rPr>
        <w:t>” and w</w:t>
      </w:r>
      <w:r w:rsidR="00E34B69" w:rsidRPr="002D2EC0">
        <w:rPr>
          <w:rFonts w:eastAsia="Arial" w:cs="Arial"/>
        </w:rPr>
        <w:t>ith changes in the way the council delivers services, it was necessary to develop a larger understanding of what residents require and the best way to deliver this as a council.</w:t>
      </w:r>
      <w:r w:rsidR="00E34B69">
        <w:t xml:space="preserve"> </w:t>
      </w:r>
      <w:r w:rsidR="00D11D37">
        <w:t>This review was required to further discover how to imp</w:t>
      </w:r>
      <w:r w:rsidR="00790920">
        <w:t>rove council services. Given the clos</w:t>
      </w:r>
      <w:r w:rsidR="0091518A">
        <w:t>ure</w:t>
      </w:r>
      <w:r w:rsidR="00790920">
        <w:t xml:space="preserve"> of the civic centre</w:t>
      </w:r>
      <w:r w:rsidR="007617C5">
        <w:t>,</w:t>
      </w:r>
      <w:r w:rsidR="00790920">
        <w:t xml:space="preserve"> a key function of the customer experience, there has been extensive research and discussion into how Harrow residents engage with the borough in the future</w:t>
      </w:r>
      <w:r w:rsidR="00573A68">
        <w:t xml:space="preserve">. </w:t>
      </w:r>
    </w:p>
    <w:p w14:paraId="7E7F8944" w14:textId="77777777" w:rsidR="001D0A87" w:rsidRDefault="001D0A87" w:rsidP="002B54C7">
      <w:pPr>
        <w:jc w:val="both"/>
      </w:pPr>
    </w:p>
    <w:p w14:paraId="0F5CE17F" w14:textId="64E603D3" w:rsidR="00AB5D7C" w:rsidRDefault="00671A75" w:rsidP="002B54C7">
      <w:pPr>
        <w:jc w:val="both"/>
      </w:pPr>
      <w:r w:rsidRPr="00671A75">
        <w:t>Members were clear from the outset that to improve the customer experience, the customer journey across all channels and products must be understood. A focus on identifying and understanding the customer journey – the end-to-end experience that customers have with the council – was a priority.</w:t>
      </w:r>
    </w:p>
    <w:p w14:paraId="36504225" w14:textId="77777777" w:rsidR="00671A75" w:rsidRDefault="00671A75" w:rsidP="002B54C7">
      <w:pPr>
        <w:jc w:val="both"/>
      </w:pPr>
    </w:p>
    <w:p w14:paraId="4ECFE6D9" w14:textId="794D39B0" w:rsidR="00671A75" w:rsidRDefault="0069568F" w:rsidP="002F6875">
      <w:pPr>
        <w:jc w:val="both"/>
      </w:pPr>
      <w:r w:rsidRPr="009C5100">
        <w:t>Members undertook site visits to Greenhill Library and Gayton Road – the councils new front-doors post the closure of the Civic Centre.</w:t>
      </w:r>
      <w:r w:rsidR="009A3C82">
        <w:t xml:space="preserve"> Services included Customer Services and Emergency Services (Homelessness, Adults/Children Safeguarding)</w:t>
      </w:r>
    </w:p>
    <w:p w14:paraId="6C2355A0" w14:textId="77777777" w:rsidR="002F6875" w:rsidRDefault="002F6875" w:rsidP="002F6875">
      <w:pPr>
        <w:jc w:val="both"/>
      </w:pPr>
    </w:p>
    <w:p w14:paraId="20639BC3" w14:textId="7AF034B7" w:rsidR="002F6875" w:rsidRDefault="002F6875" w:rsidP="002F6875">
      <w:pPr>
        <w:jc w:val="both"/>
      </w:pPr>
      <w:r>
        <w:t>Members also reviewed existing data available such as:</w:t>
      </w:r>
    </w:p>
    <w:p w14:paraId="285B4FFF" w14:textId="77777777" w:rsidR="002F6875" w:rsidRPr="00697F19" w:rsidRDefault="002F6875" w:rsidP="002F6875">
      <w:pPr>
        <w:pStyle w:val="ListParagraph"/>
        <w:numPr>
          <w:ilvl w:val="0"/>
          <w:numId w:val="49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>Residents Survey 2023</w:t>
      </w:r>
    </w:p>
    <w:p w14:paraId="5218C067" w14:textId="77777777" w:rsidR="002F6875" w:rsidRPr="00697F19" w:rsidRDefault="002F6875" w:rsidP="002F6875">
      <w:pPr>
        <w:pStyle w:val="ListParagraph"/>
        <w:numPr>
          <w:ilvl w:val="0"/>
          <w:numId w:val="49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>Customer Experience Staff Survey 2023</w:t>
      </w:r>
    </w:p>
    <w:p w14:paraId="1A9A164C" w14:textId="77777777" w:rsidR="002F6875" w:rsidRPr="00697F19" w:rsidRDefault="002F6875" w:rsidP="002F6875">
      <w:pPr>
        <w:pStyle w:val="ListParagraph"/>
        <w:numPr>
          <w:ilvl w:val="0"/>
          <w:numId w:val="49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>Greenhill Library Satisfaction Survey 2023</w:t>
      </w:r>
    </w:p>
    <w:p w14:paraId="24562426" w14:textId="77777777" w:rsidR="002F6875" w:rsidRPr="00697F19" w:rsidRDefault="002F6875" w:rsidP="002F6875">
      <w:pPr>
        <w:pStyle w:val="ListParagraph"/>
        <w:numPr>
          <w:ilvl w:val="0"/>
          <w:numId w:val="49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 xml:space="preserve">Greenhill Library/Gayton Road footfall </w:t>
      </w:r>
    </w:p>
    <w:p w14:paraId="17B584AC" w14:textId="77777777" w:rsidR="002F6875" w:rsidRPr="00697F19" w:rsidRDefault="002F6875" w:rsidP="002F6875">
      <w:pPr>
        <w:pStyle w:val="ListParagraph"/>
        <w:numPr>
          <w:ilvl w:val="0"/>
          <w:numId w:val="49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>Webform Satisfaction Survey</w:t>
      </w:r>
    </w:p>
    <w:p w14:paraId="29AF7D2C" w14:textId="77777777" w:rsidR="002F6875" w:rsidRPr="00697F19" w:rsidRDefault="002F6875" w:rsidP="002F6875">
      <w:pPr>
        <w:pStyle w:val="ListParagraph"/>
        <w:numPr>
          <w:ilvl w:val="0"/>
          <w:numId w:val="49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>Access Harrow Call Volume</w:t>
      </w:r>
    </w:p>
    <w:p w14:paraId="4C61CDC9" w14:textId="77777777" w:rsidR="002F6875" w:rsidRPr="00697F19" w:rsidRDefault="002F6875" w:rsidP="002F6875">
      <w:pPr>
        <w:pStyle w:val="ListParagraph"/>
        <w:numPr>
          <w:ilvl w:val="0"/>
          <w:numId w:val="49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>Email Volume by Department</w:t>
      </w:r>
    </w:p>
    <w:p w14:paraId="62F9C3A4" w14:textId="77777777" w:rsidR="0069568F" w:rsidRDefault="0069568F" w:rsidP="002F6875">
      <w:pPr>
        <w:jc w:val="both"/>
      </w:pPr>
    </w:p>
    <w:p w14:paraId="00946F45" w14:textId="70FFB17D" w:rsidR="002F6875" w:rsidRDefault="009A3C82" w:rsidP="002F6875">
      <w:pPr>
        <w:jc w:val="both"/>
      </w:pPr>
      <w:r w:rsidRPr="009A3C82">
        <w:t>The members also carried out a Challenge Panel which was designed as a way for the scrutiny group to discuss key findings from the Customer Experience review and to make recommendations for the further development of the policy.</w:t>
      </w:r>
    </w:p>
    <w:p w14:paraId="5A39FA57" w14:textId="77777777" w:rsidR="009A3C82" w:rsidRDefault="009A3C82" w:rsidP="002F6875">
      <w:pPr>
        <w:jc w:val="both"/>
      </w:pPr>
    </w:p>
    <w:p w14:paraId="096783E2" w14:textId="056D697A" w:rsidR="00B84D99" w:rsidRDefault="002B54C7" w:rsidP="002B54C7">
      <w:pPr>
        <w:jc w:val="both"/>
      </w:pPr>
      <w:r>
        <w:t xml:space="preserve">As </w:t>
      </w:r>
      <w:r w:rsidR="004A504C">
        <w:t xml:space="preserve">included in Section </w:t>
      </w:r>
      <w:r w:rsidR="00717283">
        <w:t>4</w:t>
      </w:r>
      <w:r w:rsidR="004A504C">
        <w:t xml:space="preserve"> of the report, t</w:t>
      </w:r>
      <w:r w:rsidR="00AB5D7C">
        <w:t>he review group ha</w:t>
      </w:r>
      <w:r w:rsidR="009A2AC7">
        <w:t xml:space="preserve">s made </w:t>
      </w:r>
      <w:r w:rsidR="007C65A3">
        <w:t>5</w:t>
      </w:r>
      <w:r w:rsidR="009A2AC7">
        <w:t xml:space="preserve"> recommendations which are </w:t>
      </w:r>
      <w:r w:rsidR="28AAE973">
        <w:t>detailed at the end</w:t>
      </w:r>
      <w:r w:rsidR="007C2FB0">
        <w:t xml:space="preserve"> of the report</w:t>
      </w:r>
      <w:r w:rsidR="00011EC1">
        <w:t>.</w:t>
      </w:r>
      <w:r w:rsidR="008D1539">
        <w:t xml:space="preserve"> </w:t>
      </w:r>
    </w:p>
    <w:p w14:paraId="1D936CAE" w14:textId="77777777" w:rsidR="007845BD" w:rsidRDefault="007845BD" w:rsidP="002B54C7">
      <w:pPr>
        <w:jc w:val="both"/>
      </w:pPr>
    </w:p>
    <w:p w14:paraId="41AC9075" w14:textId="0B3F709B" w:rsidR="00CB51C5" w:rsidRPr="00697F19" w:rsidRDefault="00CE5868" w:rsidP="00CE5868">
      <w:pPr>
        <w:pStyle w:val="ListParagraph"/>
        <w:numPr>
          <w:ilvl w:val="0"/>
          <w:numId w:val="50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 xml:space="preserve">Using one site </w:t>
      </w:r>
      <w:r w:rsidR="00697F19" w:rsidRPr="00697F19">
        <w:rPr>
          <w:sz w:val="24"/>
          <w:szCs w:val="24"/>
        </w:rPr>
        <w:t xml:space="preserve">(Gayton Road) </w:t>
      </w:r>
      <w:r w:rsidRPr="00697F19">
        <w:rPr>
          <w:sz w:val="24"/>
          <w:szCs w:val="24"/>
        </w:rPr>
        <w:t xml:space="preserve">for </w:t>
      </w:r>
      <w:r w:rsidR="00697F19" w:rsidRPr="00697F19">
        <w:rPr>
          <w:sz w:val="24"/>
          <w:szCs w:val="24"/>
        </w:rPr>
        <w:t xml:space="preserve">the </w:t>
      </w:r>
      <w:r w:rsidRPr="00697F19">
        <w:rPr>
          <w:sz w:val="24"/>
          <w:szCs w:val="24"/>
        </w:rPr>
        <w:t>council service</w:t>
      </w:r>
      <w:r w:rsidR="00697F19" w:rsidRPr="00697F19">
        <w:rPr>
          <w:sz w:val="24"/>
          <w:szCs w:val="24"/>
        </w:rPr>
        <w:t xml:space="preserve"> front-door</w:t>
      </w:r>
      <w:r w:rsidRPr="00697F19">
        <w:rPr>
          <w:sz w:val="24"/>
          <w:szCs w:val="24"/>
        </w:rPr>
        <w:t xml:space="preserve"> instead of two</w:t>
      </w:r>
      <w:r w:rsidR="00697F19" w:rsidRPr="00697F19">
        <w:rPr>
          <w:sz w:val="24"/>
          <w:szCs w:val="24"/>
        </w:rPr>
        <w:t xml:space="preserve"> (Greenhill Library and Gayton Road)</w:t>
      </w:r>
    </w:p>
    <w:p w14:paraId="34A587D3" w14:textId="52DD9F01" w:rsidR="00697F19" w:rsidRPr="00697F19" w:rsidRDefault="00697F19" w:rsidP="00CE5868">
      <w:pPr>
        <w:pStyle w:val="ListParagraph"/>
        <w:numPr>
          <w:ilvl w:val="0"/>
          <w:numId w:val="50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>Improved signage to both Greenhill Library and Gayton Road sites</w:t>
      </w:r>
    </w:p>
    <w:p w14:paraId="2BD95793" w14:textId="5A2F1BBA" w:rsidR="00697F19" w:rsidRPr="00697F19" w:rsidRDefault="00697F19" w:rsidP="00CE5868">
      <w:pPr>
        <w:pStyle w:val="ListParagraph"/>
        <w:numPr>
          <w:ilvl w:val="0"/>
          <w:numId w:val="50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>A more accessible front-door service</w:t>
      </w:r>
    </w:p>
    <w:p w14:paraId="41E9978E" w14:textId="06CCEC76" w:rsidR="00697F19" w:rsidRPr="00697F19" w:rsidRDefault="00697F19" w:rsidP="00CE5868">
      <w:pPr>
        <w:pStyle w:val="ListParagraph"/>
        <w:numPr>
          <w:ilvl w:val="0"/>
          <w:numId w:val="50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>Better communication and engagement with the Council</w:t>
      </w:r>
    </w:p>
    <w:p w14:paraId="2D6660EB" w14:textId="1145A5F6" w:rsidR="00697F19" w:rsidRPr="00697F19" w:rsidRDefault="00697F19" w:rsidP="00CE5868">
      <w:pPr>
        <w:pStyle w:val="ListParagraph"/>
        <w:numPr>
          <w:ilvl w:val="0"/>
          <w:numId w:val="50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>A refined complaint process.</w:t>
      </w:r>
    </w:p>
    <w:p w14:paraId="5EA209F5" w14:textId="77777777" w:rsidR="00CB51C5" w:rsidRDefault="00CB51C5" w:rsidP="002B54C7">
      <w:pPr>
        <w:jc w:val="both"/>
      </w:pPr>
    </w:p>
    <w:p w14:paraId="1E47F4E6" w14:textId="498ACBBC" w:rsidR="00E344CC" w:rsidRDefault="00E344CC" w:rsidP="00E344CC"/>
    <w:p w14:paraId="36778BE2" w14:textId="77777777" w:rsidR="00697F19" w:rsidRDefault="00697F19" w:rsidP="00E344CC"/>
    <w:p w14:paraId="59EB87FB" w14:textId="6E0D2854" w:rsidR="00DA38BD" w:rsidRDefault="004E104D" w:rsidP="00622741">
      <w:pPr>
        <w:pStyle w:val="Heading3"/>
      </w:pPr>
      <w:r w:rsidRPr="000F2599">
        <w:lastRenderedPageBreak/>
        <w:t>Ward Councillors’ comments</w:t>
      </w:r>
    </w:p>
    <w:p w14:paraId="26750D07" w14:textId="2A5BA4BD" w:rsidR="007A48AE" w:rsidRPr="007A48AE" w:rsidRDefault="007A48AE" w:rsidP="007A48AE">
      <w:r>
        <w:t>Not applicable as report relates to all wards.</w:t>
      </w:r>
    </w:p>
    <w:p w14:paraId="3BCC847F" w14:textId="77777777" w:rsidR="005441BD" w:rsidRPr="00622741" w:rsidRDefault="005441BD" w:rsidP="00622741">
      <w:pPr>
        <w:pStyle w:val="Heading2"/>
      </w:pPr>
      <w:r w:rsidRPr="00622741">
        <w:t>Financial Implications</w:t>
      </w:r>
    </w:p>
    <w:p w14:paraId="795E455D" w14:textId="102B7234" w:rsidR="005441BD" w:rsidRDefault="005441BD" w:rsidP="00111C19"/>
    <w:p w14:paraId="6DC8FBFF" w14:textId="70C3D973" w:rsidR="00111C19" w:rsidRPr="000F2599" w:rsidRDefault="00111C19" w:rsidP="00111C19">
      <w:pPr>
        <w:rPr>
          <w:rFonts w:cs="Arial"/>
        </w:rPr>
      </w:pPr>
      <w:r>
        <w:t>There are no financial issues associated with this report.</w:t>
      </w:r>
    </w:p>
    <w:p w14:paraId="3097FFDD" w14:textId="2C802D63" w:rsidR="005441BD" w:rsidRDefault="005441BD">
      <w:pPr>
        <w:pStyle w:val="Heading2"/>
      </w:pPr>
      <w:r w:rsidRPr="000F2599">
        <w:t>Performance Issues</w:t>
      </w:r>
    </w:p>
    <w:p w14:paraId="4C59FA6B" w14:textId="32E8B157" w:rsidR="00111C19" w:rsidRDefault="00111C19" w:rsidP="00111C19"/>
    <w:p w14:paraId="23E8219C" w14:textId="5FCF960E" w:rsidR="00111C19" w:rsidRPr="00111C19" w:rsidRDefault="00111C19" w:rsidP="00111C19">
      <w:r>
        <w:t>There are no performance issues associated with this report.</w:t>
      </w:r>
    </w:p>
    <w:p w14:paraId="65860394" w14:textId="77777777" w:rsidR="00942F54" w:rsidRDefault="00E446E9" w:rsidP="00B36547">
      <w:pPr>
        <w:pStyle w:val="Heading2"/>
        <w:keepNext/>
      </w:pPr>
      <w:r w:rsidRPr="000F2599">
        <w:t>Environmental Impact</w:t>
      </w:r>
    </w:p>
    <w:p w14:paraId="731327A4" w14:textId="5600533C" w:rsidR="00111C19" w:rsidRPr="00942F54" w:rsidRDefault="00111C19" w:rsidP="00B36547">
      <w:pPr>
        <w:pStyle w:val="Heading2"/>
        <w:keepNext/>
      </w:pPr>
      <w:r w:rsidRPr="00942F54">
        <w:rPr>
          <w:rFonts w:ascii="Arial" w:hAnsi="Arial" w:cs="Times New Roman"/>
          <w:bCs w:val="0"/>
          <w:sz w:val="24"/>
          <w:szCs w:val="20"/>
        </w:rPr>
        <w:t>There is no environmental impact associated with this report</w:t>
      </w:r>
    </w:p>
    <w:p w14:paraId="7527B3D7" w14:textId="5C84F0B5" w:rsidR="00915FD6" w:rsidRPr="000F2599" w:rsidRDefault="00915FD6" w:rsidP="00B36547">
      <w:pPr>
        <w:pStyle w:val="Heading2"/>
        <w:keepNext/>
      </w:pPr>
      <w:r w:rsidRPr="000F2599">
        <w:t>Risk Management Implications</w:t>
      </w:r>
    </w:p>
    <w:p w14:paraId="1CD9B26C" w14:textId="6DE2A835" w:rsidR="007E08CE" w:rsidRDefault="007E08CE" w:rsidP="00AC28DC">
      <w:pPr>
        <w:rPr>
          <w:color w:val="0000FF"/>
        </w:rPr>
      </w:pPr>
    </w:p>
    <w:p w14:paraId="2B5BDBA3" w14:textId="38D24A21" w:rsidR="00FE43DD" w:rsidRDefault="00FE43DD" w:rsidP="00AC28DC">
      <w:pPr>
        <w:rPr>
          <w:color w:val="0000FF"/>
        </w:rPr>
      </w:pPr>
      <w:r>
        <w:t>There are no risk management implications associated with this report.</w:t>
      </w:r>
    </w:p>
    <w:p w14:paraId="7A04D200" w14:textId="77777777" w:rsidR="00B776F3" w:rsidRPr="000F2599" w:rsidRDefault="00B776F3" w:rsidP="00B776F3">
      <w:pPr>
        <w:pStyle w:val="Heading2"/>
        <w:keepNext/>
      </w:pPr>
      <w:r w:rsidRPr="000F2599">
        <w:t>Equalities implications</w:t>
      </w:r>
      <w:r w:rsidR="00F63742" w:rsidRPr="000F2599">
        <w:t xml:space="preserve"> / Public Sector Equality Duty</w:t>
      </w:r>
    </w:p>
    <w:p w14:paraId="11CC1EA4" w14:textId="77777777" w:rsidR="00942F54" w:rsidRDefault="00942F54" w:rsidP="00A71090">
      <w:pPr>
        <w:autoSpaceDE w:val="0"/>
        <w:autoSpaceDN w:val="0"/>
        <w:contextualSpacing/>
      </w:pPr>
    </w:p>
    <w:p w14:paraId="0027F56F" w14:textId="61443C59" w:rsidR="00A71090" w:rsidRDefault="00FE43DD" w:rsidP="00A71090">
      <w:pPr>
        <w:autoSpaceDE w:val="0"/>
        <w:autoSpaceDN w:val="0"/>
        <w:contextualSpacing/>
        <w:rPr>
          <w:b/>
        </w:rPr>
      </w:pPr>
      <w:r>
        <w:t>An Equalities Impact Assessment has not been undertaken for this report as it summarises the activities of scrutiny and does not propose any changes to service delivery.</w:t>
      </w:r>
    </w:p>
    <w:p w14:paraId="132C90DD" w14:textId="77777777" w:rsidR="00FE5AEC" w:rsidRPr="009117F2" w:rsidRDefault="00FE5AEC" w:rsidP="00FE5AEC">
      <w:pPr>
        <w:pStyle w:val="Heading4"/>
      </w:pPr>
      <w:r>
        <w:t xml:space="preserve">Council </w:t>
      </w:r>
      <w:r w:rsidRPr="009117F2">
        <w:t>Priorities</w:t>
      </w:r>
    </w:p>
    <w:p w14:paraId="1C289044" w14:textId="77777777" w:rsidR="002F16FF" w:rsidRDefault="002F16FF" w:rsidP="00FE5AEC">
      <w:pPr>
        <w:rPr>
          <w:rFonts w:cs="Arial"/>
          <w:szCs w:val="24"/>
          <w:lang w:val="en-US"/>
        </w:rPr>
      </w:pPr>
    </w:p>
    <w:p w14:paraId="186CDD9F" w14:textId="5D739EE0" w:rsidR="00FE5AEC" w:rsidRPr="00942F54" w:rsidRDefault="00A37BAB" w:rsidP="00FE43DD">
      <w:pPr>
        <w:pStyle w:val="StyleListParagraphBold"/>
        <w:ind w:left="0"/>
        <w:rPr>
          <w:b w:val="0"/>
          <w:bCs w:val="0"/>
        </w:rPr>
      </w:pPr>
      <w:r>
        <w:rPr>
          <w:b w:val="0"/>
          <w:bCs w:val="0"/>
        </w:rPr>
        <w:t>Putting Residents First</w:t>
      </w:r>
    </w:p>
    <w:p w14:paraId="5668BEE7" w14:textId="77777777" w:rsidR="00FE5AEC" w:rsidRDefault="00FE5AEC" w:rsidP="000417A4">
      <w:pPr>
        <w:pStyle w:val="Heading1"/>
        <w:keepNext/>
      </w:pPr>
    </w:p>
    <w:p w14:paraId="4C2AB16B" w14:textId="55C129A6" w:rsidR="00942F54" w:rsidRPr="00A37BAB" w:rsidRDefault="005441BD" w:rsidP="00A37BAB">
      <w:pPr>
        <w:pStyle w:val="Heading1"/>
        <w:keepNext/>
      </w:pPr>
      <w:r w:rsidRPr="000F2599">
        <w:t>Section 3 - Statutory Officer Clearance</w:t>
      </w:r>
    </w:p>
    <w:p w14:paraId="2F409E15" w14:textId="41C8B73F" w:rsidR="00622741" w:rsidRPr="00942F54" w:rsidRDefault="00FE43DD" w:rsidP="00622741">
      <w:pPr>
        <w:spacing w:after="480"/>
        <w:rPr>
          <w:rFonts w:cs="Arial"/>
          <w:sz w:val="28"/>
        </w:rPr>
      </w:pPr>
      <w:r w:rsidRPr="00942F54">
        <w:rPr>
          <w:rFonts w:cs="Arial"/>
          <w:szCs w:val="24"/>
        </w:rPr>
        <w:t xml:space="preserve">Not required for this report </w:t>
      </w:r>
    </w:p>
    <w:p w14:paraId="6ABDFCC1" w14:textId="77777777" w:rsidR="00622741" w:rsidRPr="00A66326" w:rsidRDefault="00622741" w:rsidP="00622741">
      <w:pPr>
        <w:rPr>
          <w:sz w:val="28"/>
        </w:rPr>
      </w:pPr>
    </w:p>
    <w:p w14:paraId="451D34EE" w14:textId="77777777" w:rsidR="00622741" w:rsidRPr="00435B5D" w:rsidRDefault="00622741" w:rsidP="00622741">
      <w:pPr>
        <w:pStyle w:val="Heading2"/>
        <w:spacing w:after="240"/>
      </w:pPr>
      <w:r>
        <w:t>Mandatory Checks</w:t>
      </w:r>
    </w:p>
    <w:p w14:paraId="0C846B27" w14:textId="6DF331AB" w:rsidR="00622741" w:rsidRPr="00942F54" w:rsidRDefault="00622741" w:rsidP="00622741">
      <w:pPr>
        <w:pStyle w:val="Heading3"/>
        <w:rPr>
          <w:sz w:val="24"/>
          <w:szCs w:val="22"/>
        </w:rPr>
      </w:pPr>
      <w:r w:rsidRPr="00942F54">
        <w:rPr>
          <w:sz w:val="24"/>
          <w:szCs w:val="22"/>
        </w:rPr>
        <w:t xml:space="preserve">Ward Councillors notified:  NO*, as it impacts on all Wards </w:t>
      </w:r>
    </w:p>
    <w:p w14:paraId="1BB2022E" w14:textId="77777777" w:rsidR="00622741" w:rsidRDefault="00622741" w:rsidP="00622741">
      <w:pPr>
        <w:pStyle w:val="Heading2"/>
        <w:keepNext/>
        <w:spacing w:after="240"/>
      </w:pPr>
      <w:r>
        <w:lastRenderedPageBreak/>
        <w:t>Section 4 - Contact Details and Background Papers</w:t>
      </w:r>
    </w:p>
    <w:p w14:paraId="44848C91" w14:textId="54F811B9" w:rsidR="00942F54" w:rsidRPr="00B67AF2" w:rsidRDefault="00622741" w:rsidP="00076189">
      <w:pPr>
        <w:pStyle w:val="Infotext"/>
        <w:rPr>
          <w:rFonts w:cs="Arial"/>
          <w:sz w:val="24"/>
          <w:lang w:val="fr-FR"/>
        </w:rPr>
      </w:pPr>
      <w:r w:rsidRPr="00B67AF2">
        <w:rPr>
          <w:b/>
          <w:lang w:val="fr-FR"/>
        </w:rPr>
        <w:t>Contact:</w:t>
      </w:r>
      <w:r w:rsidRPr="00B67AF2">
        <w:rPr>
          <w:lang w:val="fr-FR"/>
        </w:rPr>
        <w:t xml:space="preserve">  </w:t>
      </w:r>
      <w:r w:rsidR="00076189" w:rsidRPr="00B67AF2">
        <w:rPr>
          <w:rFonts w:cs="Arial"/>
          <w:sz w:val="24"/>
          <w:lang w:val="fr-FR"/>
        </w:rPr>
        <w:t>Mira Chauhan</w:t>
      </w:r>
      <w:r w:rsidR="00C54319" w:rsidRPr="00B67AF2">
        <w:rPr>
          <w:rFonts w:cs="Arial"/>
          <w:sz w:val="24"/>
          <w:lang w:val="fr-FR"/>
        </w:rPr>
        <w:t xml:space="preserve">, </w:t>
      </w:r>
      <w:hyperlink r:id="rId8" w:history="1">
        <w:r w:rsidR="00C54319" w:rsidRPr="00B67AF2">
          <w:rPr>
            <w:rStyle w:val="Hyperlink"/>
            <w:rFonts w:cs="Arial"/>
            <w:sz w:val="24"/>
            <w:lang w:val="fr-FR"/>
          </w:rPr>
          <w:t>mira.chauhan@harrow.gov.uk</w:t>
        </w:r>
      </w:hyperlink>
      <w:r w:rsidR="00C54319" w:rsidRPr="00B67AF2">
        <w:rPr>
          <w:rFonts w:cs="Arial"/>
          <w:sz w:val="24"/>
          <w:lang w:val="fr-FR"/>
        </w:rPr>
        <w:t xml:space="preserve">, </w:t>
      </w:r>
      <w:r w:rsidR="00AF7FB2" w:rsidRPr="00B67AF2">
        <w:rPr>
          <w:rFonts w:cs="Arial"/>
          <w:sz w:val="24"/>
          <w:lang w:val="fr-FR"/>
        </w:rPr>
        <w:t>07926 074088</w:t>
      </w:r>
    </w:p>
    <w:p w14:paraId="05BAB9C8" w14:textId="6775E015" w:rsidR="00FE43DD" w:rsidRPr="00B67AF2" w:rsidRDefault="00FE43DD" w:rsidP="00622741">
      <w:pPr>
        <w:pStyle w:val="Infotext"/>
        <w:rPr>
          <w:rFonts w:cs="Arial"/>
          <w:sz w:val="24"/>
          <w:lang w:val="fr-FR"/>
        </w:rPr>
      </w:pPr>
    </w:p>
    <w:p w14:paraId="302268D6" w14:textId="77777777" w:rsidR="00FE43DD" w:rsidRPr="00B67AF2" w:rsidRDefault="00FE43DD" w:rsidP="00622741">
      <w:pPr>
        <w:pStyle w:val="Infotext"/>
        <w:rPr>
          <w:lang w:val="fr-FR"/>
        </w:rPr>
      </w:pPr>
    </w:p>
    <w:p w14:paraId="02646896" w14:textId="664CB24F" w:rsidR="00FE43DD" w:rsidRDefault="00622741" w:rsidP="00FE43DD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FE43DD">
        <w:rPr>
          <w:rFonts w:cs="Arial"/>
          <w:sz w:val="24"/>
        </w:rPr>
        <w:t>None</w:t>
      </w:r>
    </w:p>
    <w:p w14:paraId="5CD040CD" w14:textId="5722A576" w:rsidR="00937DB5" w:rsidRDefault="00937DB5" w:rsidP="00622741">
      <w:pPr>
        <w:pStyle w:val="Infotext"/>
        <w:tabs>
          <w:tab w:val="left" w:pos="656"/>
          <w:tab w:val="left" w:pos="6399"/>
        </w:tabs>
      </w:pPr>
    </w:p>
    <w:sectPr w:rsidR="00937DB5" w:rsidSect="000064A3">
      <w:pgSz w:w="11909" w:h="16834" w:code="9"/>
      <w:pgMar w:top="864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D0F7" w14:textId="77777777" w:rsidR="00A62BC6" w:rsidRDefault="00A62BC6">
      <w:r>
        <w:separator/>
      </w:r>
    </w:p>
  </w:endnote>
  <w:endnote w:type="continuationSeparator" w:id="0">
    <w:p w14:paraId="3B4F3A03" w14:textId="77777777" w:rsidR="00A62BC6" w:rsidRDefault="00A62BC6">
      <w:r>
        <w:continuationSeparator/>
      </w:r>
    </w:p>
  </w:endnote>
  <w:endnote w:type="continuationNotice" w:id="1">
    <w:p w14:paraId="3A2346DD" w14:textId="77777777" w:rsidR="00A62BC6" w:rsidRDefault="00A62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E8E7" w14:textId="77777777" w:rsidR="00A62BC6" w:rsidRDefault="00A62BC6">
      <w:r>
        <w:separator/>
      </w:r>
    </w:p>
  </w:footnote>
  <w:footnote w:type="continuationSeparator" w:id="0">
    <w:p w14:paraId="263BD415" w14:textId="77777777" w:rsidR="00A62BC6" w:rsidRDefault="00A62BC6">
      <w:r>
        <w:continuationSeparator/>
      </w:r>
    </w:p>
  </w:footnote>
  <w:footnote w:type="continuationNotice" w:id="1">
    <w:p w14:paraId="2AB9361D" w14:textId="77777777" w:rsidR="00A62BC6" w:rsidRDefault="00A62B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B3F1E"/>
    <w:multiLevelType w:val="multilevel"/>
    <w:tmpl w:val="3E8E4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F6FFD"/>
    <w:multiLevelType w:val="hybridMultilevel"/>
    <w:tmpl w:val="120A801A"/>
    <w:lvl w:ilvl="0" w:tplc="F8DCC3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7221B0"/>
    <w:multiLevelType w:val="multilevel"/>
    <w:tmpl w:val="06625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72B4E"/>
    <w:multiLevelType w:val="hybridMultilevel"/>
    <w:tmpl w:val="1F52E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00574"/>
    <w:multiLevelType w:val="hybridMultilevel"/>
    <w:tmpl w:val="AD54FC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34C5B"/>
    <w:multiLevelType w:val="hybridMultilevel"/>
    <w:tmpl w:val="D200D6C6"/>
    <w:lvl w:ilvl="0" w:tplc="0409001B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E06C79"/>
    <w:multiLevelType w:val="hybridMultilevel"/>
    <w:tmpl w:val="1C068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0523B"/>
    <w:multiLevelType w:val="hybridMultilevel"/>
    <w:tmpl w:val="EC5E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132707">
    <w:abstractNumId w:val="39"/>
  </w:num>
  <w:num w:numId="2" w16cid:durableId="1278947637">
    <w:abstractNumId w:val="33"/>
  </w:num>
  <w:num w:numId="3" w16cid:durableId="2103648182">
    <w:abstractNumId w:val="18"/>
  </w:num>
  <w:num w:numId="4" w16cid:durableId="832188455">
    <w:abstractNumId w:val="34"/>
  </w:num>
  <w:num w:numId="5" w16cid:durableId="1307467166">
    <w:abstractNumId w:val="15"/>
  </w:num>
  <w:num w:numId="6" w16cid:durableId="260533334">
    <w:abstractNumId w:val="31"/>
  </w:num>
  <w:num w:numId="7" w16cid:durableId="1437868556">
    <w:abstractNumId w:val="22"/>
  </w:num>
  <w:num w:numId="8" w16cid:durableId="1960840869">
    <w:abstractNumId w:val="12"/>
  </w:num>
  <w:num w:numId="9" w16cid:durableId="2031451218">
    <w:abstractNumId w:val="44"/>
  </w:num>
  <w:num w:numId="10" w16cid:durableId="1956597182">
    <w:abstractNumId w:val="46"/>
  </w:num>
  <w:num w:numId="11" w16cid:durableId="1099368672">
    <w:abstractNumId w:val="2"/>
  </w:num>
  <w:num w:numId="12" w16cid:durableId="364133647">
    <w:abstractNumId w:val="9"/>
  </w:num>
  <w:num w:numId="13" w16cid:durableId="307129807">
    <w:abstractNumId w:val="23"/>
  </w:num>
  <w:num w:numId="14" w16cid:durableId="2141723709">
    <w:abstractNumId w:val="13"/>
  </w:num>
  <w:num w:numId="15" w16cid:durableId="245963337">
    <w:abstractNumId w:val="42"/>
  </w:num>
  <w:num w:numId="16" w16cid:durableId="1585995926">
    <w:abstractNumId w:val="7"/>
  </w:num>
  <w:num w:numId="17" w16cid:durableId="1675496615">
    <w:abstractNumId w:val="29"/>
  </w:num>
  <w:num w:numId="18" w16cid:durableId="1322391877">
    <w:abstractNumId w:val="14"/>
  </w:num>
  <w:num w:numId="19" w16cid:durableId="1964070002">
    <w:abstractNumId w:val="20"/>
  </w:num>
  <w:num w:numId="20" w16cid:durableId="1565413653">
    <w:abstractNumId w:val="43"/>
  </w:num>
  <w:num w:numId="21" w16cid:durableId="296449119">
    <w:abstractNumId w:val="41"/>
  </w:num>
  <w:num w:numId="22" w16cid:durableId="878395373">
    <w:abstractNumId w:val="17"/>
  </w:num>
  <w:num w:numId="23" w16cid:durableId="968587528">
    <w:abstractNumId w:val="47"/>
  </w:num>
  <w:num w:numId="24" w16cid:durableId="1310745955">
    <w:abstractNumId w:val="40"/>
  </w:num>
  <w:num w:numId="25" w16cid:durableId="849837584">
    <w:abstractNumId w:val="19"/>
  </w:num>
  <w:num w:numId="26" w16cid:durableId="970136185">
    <w:abstractNumId w:val="1"/>
  </w:num>
  <w:num w:numId="27" w16cid:durableId="1054041004">
    <w:abstractNumId w:val="25"/>
  </w:num>
  <w:num w:numId="28" w16cid:durableId="1718697832">
    <w:abstractNumId w:val="26"/>
  </w:num>
  <w:num w:numId="29" w16cid:durableId="1755320754">
    <w:abstractNumId w:val="45"/>
  </w:num>
  <w:num w:numId="30" w16cid:durableId="14549024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7246690">
    <w:abstractNumId w:val="21"/>
  </w:num>
  <w:num w:numId="32" w16cid:durableId="469789400">
    <w:abstractNumId w:val="24"/>
  </w:num>
  <w:num w:numId="33" w16cid:durableId="1074011721">
    <w:abstractNumId w:val="8"/>
  </w:num>
  <w:num w:numId="34" w16cid:durableId="1563128950">
    <w:abstractNumId w:val="5"/>
  </w:num>
  <w:num w:numId="35" w16cid:durableId="672681777">
    <w:abstractNumId w:val="38"/>
  </w:num>
  <w:num w:numId="36" w16cid:durableId="1158183160">
    <w:abstractNumId w:val="48"/>
  </w:num>
  <w:num w:numId="37" w16cid:durableId="977805058">
    <w:abstractNumId w:val="35"/>
  </w:num>
  <w:num w:numId="38" w16cid:durableId="786971434">
    <w:abstractNumId w:val="4"/>
  </w:num>
  <w:num w:numId="39" w16cid:durableId="17513651">
    <w:abstractNumId w:val="16"/>
  </w:num>
  <w:num w:numId="40" w16cid:durableId="659122046">
    <w:abstractNumId w:val="0"/>
  </w:num>
  <w:num w:numId="41" w16cid:durableId="1764688120">
    <w:abstractNumId w:val="37"/>
  </w:num>
  <w:num w:numId="42" w16cid:durableId="1430353210">
    <w:abstractNumId w:val="28"/>
  </w:num>
  <w:num w:numId="43" w16cid:durableId="605582042">
    <w:abstractNumId w:val="3"/>
  </w:num>
  <w:num w:numId="44" w16cid:durableId="384838018">
    <w:abstractNumId w:val="10"/>
  </w:num>
  <w:num w:numId="45" w16cid:durableId="1554658361">
    <w:abstractNumId w:val="27"/>
  </w:num>
  <w:num w:numId="46" w16cid:durableId="42871231">
    <w:abstractNumId w:val="30"/>
  </w:num>
  <w:num w:numId="47" w16cid:durableId="75252046">
    <w:abstractNumId w:val="11"/>
  </w:num>
  <w:num w:numId="48" w16cid:durableId="704521278">
    <w:abstractNumId w:val="32"/>
  </w:num>
  <w:num w:numId="49" w16cid:durableId="1382628108">
    <w:abstractNumId w:val="6"/>
  </w:num>
  <w:num w:numId="50" w16cid:durableId="140964610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D6"/>
    <w:rsid w:val="000064A3"/>
    <w:rsid w:val="00011EC1"/>
    <w:rsid w:val="00034515"/>
    <w:rsid w:val="00036698"/>
    <w:rsid w:val="000417A4"/>
    <w:rsid w:val="00044EA3"/>
    <w:rsid w:val="00046328"/>
    <w:rsid w:val="00070B33"/>
    <w:rsid w:val="00075CBB"/>
    <w:rsid w:val="00076189"/>
    <w:rsid w:val="000A33E4"/>
    <w:rsid w:val="000B74AD"/>
    <w:rsid w:val="000D594C"/>
    <w:rsid w:val="000D59D7"/>
    <w:rsid w:val="000E3F5E"/>
    <w:rsid w:val="000F2599"/>
    <w:rsid w:val="000F5FF4"/>
    <w:rsid w:val="000F665E"/>
    <w:rsid w:val="000F7501"/>
    <w:rsid w:val="001071C4"/>
    <w:rsid w:val="00111C19"/>
    <w:rsid w:val="001120D6"/>
    <w:rsid w:val="00112327"/>
    <w:rsid w:val="00131D9D"/>
    <w:rsid w:val="00141F91"/>
    <w:rsid w:val="00156C33"/>
    <w:rsid w:val="00157787"/>
    <w:rsid w:val="0016746B"/>
    <w:rsid w:val="00170541"/>
    <w:rsid w:val="00195A35"/>
    <w:rsid w:val="001A0880"/>
    <w:rsid w:val="001A6BFF"/>
    <w:rsid w:val="001B1515"/>
    <w:rsid w:val="001C1569"/>
    <w:rsid w:val="001C2940"/>
    <w:rsid w:val="001D0A87"/>
    <w:rsid w:val="001E153E"/>
    <w:rsid w:val="001E282E"/>
    <w:rsid w:val="001E6E71"/>
    <w:rsid w:val="001F0C54"/>
    <w:rsid w:val="00205B6C"/>
    <w:rsid w:val="00224D47"/>
    <w:rsid w:val="00234AB7"/>
    <w:rsid w:val="002402D7"/>
    <w:rsid w:val="00262641"/>
    <w:rsid w:val="00267B48"/>
    <w:rsid w:val="00272970"/>
    <w:rsid w:val="00275FE6"/>
    <w:rsid w:val="00277B96"/>
    <w:rsid w:val="00295B66"/>
    <w:rsid w:val="002B54C7"/>
    <w:rsid w:val="002B7F80"/>
    <w:rsid w:val="002C6464"/>
    <w:rsid w:val="002D077C"/>
    <w:rsid w:val="002D35ED"/>
    <w:rsid w:val="002D45D5"/>
    <w:rsid w:val="002D616C"/>
    <w:rsid w:val="002E7B8B"/>
    <w:rsid w:val="002F16FF"/>
    <w:rsid w:val="002F6875"/>
    <w:rsid w:val="00313F3C"/>
    <w:rsid w:val="00324A8E"/>
    <w:rsid w:val="00354009"/>
    <w:rsid w:val="00356854"/>
    <w:rsid w:val="003739BF"/>
    <w:rsid w:val="0037540E"/>
    <w:rsid w:val="00380244"/>
    <w:rsid w:val="003A2F0B"/>
    <w:rsid w:val="003D0D09"/>
    <w:rsid w:val="00414C2B"/>
    <w:rsid w:val="00422A76"/>
    <w:rsid w:val="00431C38"/>
    <w:rsid w:val="004769E7"/>
    <w:rsid w:val="00480D23"/>
    <w:rsid w:val="00481249"/>
    <w:rsid w:val="00482882"/>
    <w:rsid w:val="0049070E"/>
    <w:rsid w:val="004A504C"/>
    <w:rsid w:val="004A510F"/>
    <w:rsid w:val="004A659A"/>
    <w:rsid w:val="004B4240"/>
    <w:rsid w:val="004B7648"/>
    <w:rsid w:val="004D7310"/>
    <w:rsid w:val="004E104D"/>
    <w:rsid w:val="00507725"/>
    <w:rsid w:val="005200DF"/>
    <w:rsid w:val="00527689"/>
    <w:rsid w:val="005313F9"/>
    <w:rsid w:val="00535D6B"/>
    <w:rsid w:val="005441BD"/>
    <w:rsid w:val="00570116"/>
    <w:rsid w:val="00572112"/>
    <w:rsid w:val="00573A68"/>
    <w:rsid w:val="00587227"/>
    <w:rsid w:val="005961BE"/>
    <w:rsid w:val="005A0494"/>
    <w:rsid w:val="005A7FAB"/>
    <w:rsid w:val="005C49A2"/>
    <w:rsid w:val="005C4FCF"/>
    <w:rsid w:val="005D374F"/>
    <w:rsid w:val="005D3881"/>
    <w:rsid w:val="006003F7"/>
    <w:rsid w:val="00612A64"/>
    <w:rsid w:val="0061350E"/>
    <w:rsid w:val="00617F63"/>
    <w:rsid w:val="00622741"/>
    <w:rsid w:val="006377D6"/>
    <w:rsid w:val="0064559E"/>
    <w:rsid w:val="00646696"/>
    <w:rsid w:val="00671A75"/>
    <w:rsid w:val="00677192"/>
    <w:rsid w:val="00682BF4"/>
    <w:rsid w:val="0069568F"/>
    <w:rsid w:val="00697F19"/>
    <w:rsid w:val="006B5F35"/>
    <w:rsid w:val="006D7C86"/>
    <w:rsid w:val="00713DA0"/>
    <w:rsid w:val="00717283"/>
    <w:rsid w:val="007217F4"/>
    <w:rsid w:val="0074102E"/>
    <w:rsid w:val="007444BF"/>
    <w:rsid w:val="007541DA"/>
    <w:rsid w:val="007617C5"/>
    <w:rsid w:val="00777253"/>
    <w:rsid w:val="00780A65"/>
    <w:rsid w:val="007845BD"/>
    <w:rsid w:val="00790920"/>
    <w:rsid w:val="007A48AE"/>
    <w:rsid w:val="007C2FB0"/>
    <w:rsid w:val="007C65A3"/>
    <w:rsid w:val="007E08CE"/>
    <w:rsid w:val="007E43A8"/>
    <w:rsid w:val="008011B2"/>
    <w:rsid w:val="00812664"/>
    <w:rsid w:val="00821D58"/>
    <w:rsid w:val="00823899"/>
    <w:rsid w:val="008472D9"/>
    <w:rsid w:val="00862ADE"/>
    <w:rsid w:val="00873472"/>
    <w:rsid w:val="008951A2"/>
    <w:rsid w:val="008C00C6"/>
    <w:rsid w:val="008C7951"/>
    <w:rsid w:val="008D1539"/>
    <w:rsid w:val="008D3F06"/>
    <w:rsid w:val="008F1A15"/>
    <w:rsid w:val="00900324"/>
    <w:rsid w:val="00907483"/>
    <w:rsid w:val="0091518A"/>
    <w:rsid w:val="00915FD6"/>
    <w:rsid w:val="00930C42"/>
    <w:rsid w:val="009366AD"/>
    <w:rsid w:val="00937DB5"/>
    <w:rsid w:val="00942F54"/>
    <w:rsid w:val="00953983"/>
    <w:rsid w:val="009653D9"/>
    <w:rsid w:val="00973739"/>
    <w:rsid w:val="009761ED"/>
    <w:rsid w:val="00992464"/>
    <w:rsid w:val="009A2AC7"/>
    <w:rsid w:val="009A3C82"/>
    <w:rsid w:val="009B79F7"/>
    <w:rsid w:val="009D1916"/>
    <w:rsid w:val="009F7E5A"/>
    <w:rsid w:val="00A05E2A"/>
    <w:rsid w:val="00A063C8"/>
    <w:rsid w:val="00A1569A"/>
    <w:rsid w:val="00A1579E"/>
    <w:rsid w:val="00A24E62"/>
    <w:rsid w:val="00A3050F"/>
    <w:rsid w:val="00A34848"/>
    <w:rsid w:val="00A37BAB"/>
    <w:rsid w:val="00A62BC6"/>
    <w:rsid w:val="00A63868"/>
    <w:rsid w:val="00A656CF"/>
    <w:rsid w:val="00A66267"/>
    <w:rsid w:val="00A71090"/>
    <w:rsid w:val="00A76247"/>
    <w:rsid w:val="00A80F10"/>
    <w:rsid w:val="00A817B0"/>
    <w:rsid w:val="00AA1879"/>
    <w:rsid w:val="00AA1D1C"/>
    <w:rsid w:val="00AA514E"/>
    <w:rsid w:val="00AA6DBE"/>
    <w:rsid w:val="00AB5D7C"/>
    <w:rsid w:val="00AB6E5B"/>
    <w:rsid w:val="00AC28DC"/>
    <w:rsid w:val="00AF7FB2"/>
    <w:rsid w:val="00B05C5F"/>
    <w:rsid w:val="00B153A3"/>
    <w:rsid w:val="00B24BDE"/>
    <w:rsid w:val="00B25AF8"/>
    <w:rsid w:val="00B36547"/>
    <w:rsid w:val="00B46301"/>
    <w:rsid w:val="00B50D94"/>
    <w:rsid w:val="00B515CE"/>
    <w:rsid w:val="00B67AF2"/>
    <w:rsid w:val="00B75672"/>
    <w:rsid w:val="00B764AC"/>
    <w:rsid w:val="00B776F3"/>
    <w:rsid w:val="00B83D00"/>
    <w:rsid w:val="00B84D99"/>
    <w:rsid w:val="00B97261"/>
    <w:rsid w:val="00BA218D"/>
    <w:rsid w:val="00BD0B97"/>
    <w:rsid w:val="00BD6F2D"/>
    <w:rsid w:val="00C236B6"/>
    <w:rsid w:val="00C316E9"/>
    <w:rsid w:val="00C37118"/>
    <w:rsid w:val="00C40D73"/>
    <w:rsid w:val="00C46AD1"/>
    <w:rsid w:val="00C54319"/>
    <w:rsid w:val="00C647A2"/>
    <w:rsid w:val="00C76960"/>
    <w:rsid w:val="00C817CB"/>
    <w:rsid w:val="00C90838"/>
    <w:rsid w:val="00C928FC"/>
    <w:rsid w:val="00CB51C5"/>
    <w:rsid w:val="00CC0333"/>
    <w:rsid w:val="00CC1569"/>
    <w:rsid w:val="00CC306F"/>
    <w:rsid w:val="00CE5868"/>
    <w:rsid w:val="00D107B2"/>
    <w:rsid w:val="00D11D37"/>
    <w:rsid w:val="00D16E14"/>
    <w:rsid w:val="00D4068D"/>
    <w:rsid w:val="00D54442"/>
    <w:rsid w:val="00D846D8"/>
    <w:rsid w:val="00D86C2E"/>
    <w:rsid w:val="00D94D24"/>
    <w:rsid w:val="00DA38BD"/>
    <w:rsid w:val="00DB464E"/>
    <w:rsid w:val="00DE0604"/>
    <w:rsid w:val="00DE6CC7"/>
    <w:rsid w:val="00E0775D"/>
    <w:rsid w:val="00E1193A"/>
    <w:rsid w:val="00E344CC"/>
    <w:rsid w:val="00E34B69"/>
    <w:rsid w:val="00E446E9"/>
    <w:rsid w:val="00E55314"/>
    <w:rsid w:val="00E91983"/>
    <w:rsid w:val="00F037DB"/>
    <w:rsid w:val="00F1064F"/>
    <w:rsid w:val="00F12C0A"/>
    <w:rsid w:val="00F45ADF"/>
    <w:rsid w:val="00F63742"/>
    <w:rsid w:val="00FA00D9"/>
    <w:rsid w:val="00FA39D3"/>
    <w:rsid w:val="00FB23F5"/>
    <w:rsid w:val="00FC2AC3"/>
    <w:rsid w:val="00FD21C6"/>
    <w:rsid w:val="00FE2F05"/>
    <w:rsid w:val="00FE43DD"/>
    <w:rsid w:val="00FE5AEC"/>
    <w:rsid w:val="00FF1544"/>
    <w:rsid w:val="05041857"/>
    <w:rsid w:val="28AAE973"/>
    <w:rsid w:val="28B224F0"/>
    <w:rsid w:val="3F2A329C"/>
    <w:rsid w:val="45226B35"/>
    <w:rsid w:val="4F5C2E1B"/>
    <w:rsid w:val="54908191"/>
    <w:rsid w:val="570F3DBA"/>
    <w:rsid w:val="59452279"/>
    <w:rsid w:val="5A9B08E2"/>
    <w:rsid w:val="68C374F0"/>
    <w:rsid w:val="6FAAB918"/>
    <w:rsid w:val="7A47D90B"/>
    <w:rsid w:val="7E5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3B5C1"/>
  <w15:docId w15:val="{D45FCFD8-09E0-47D4-BB48-9C52768B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7E08CE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A659A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4A659A"/>
    <w:pPr>
      <w:spacing w:before="240"/>
      <w:outlineLvl w:val="2"/>
    </w:pPr>
    <w:rPr>
      <w:rFonts w:cs="Arial"/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4A659A"/>
    <w:pPr>
      <w:keepNext/>
      <w:spacing w:before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3742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  <w:style w:type="table" w:customStyle="1" w:styleId="Style1">
    <w:name w:val="Style1"/>
    <w:basedOn w:val="TableNormal"/>
    <w:uiPriority w:val="99"/>
    <w:rsid w:val="001B1515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UnresolvedMention">
    <w:name w:val="Unresolved Mention"/>
    <w:basedOn w:val="DefaultParagraphFont"/>
    <w:uiPriority w:val="99"/>
    <w:semiHidden/>
    <w:unhideWhenUsed/>
    <w:rsid w:val="007E08C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846D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D846D8"/>
  </w:style>
  <w:style w:type="character" w:customStyle="1" w:styleId="eop">
    <w:name w:val="eop"/>
    <w:basedOn w:val="DefaultParagraphFont"/>
    <w:rsid w:val="00D846D8"/>
  </w:style>
  <w:style w:type="paragraph" w:customStyle="1" w:styleId="StyleListParagraphBold">
    <w:name w:val="Style List Paragraph + Bold"/>
    <w:basedOn w:val="ListParagraph"/>
    <w:rsid w:val="00FE5AEC"/>
    <w:rPr>
      <w:b/>
      <w:bCs/>
      <w:sz w:val="24"/>
    </w:rPr>
  </w:style>
  <w:style w:type="paragraph" w:customStyle="1" w:styleId="CharCharCharCharCharCharCharChar00">
    <w:name w:val="Char Char Char Char Char Char Char Char0"/>
    <w:basedOn w:val="Normal"/>
    <w:rsid w:val="00C46AD1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00">
    <w:name w:val="Char Char Char Char0"/>
    <w:basedOn w:val="Normal"/>
    <w:locked/>
    <w:rsid w:val="00C46AD1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5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.chauhan@harr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4262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mailto:mira.chauhan@harrow.gov.uk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subject/>
  <dc:creator>Harrow IT Services</dc:creator>
  <cp:keywords/>
  <cp:lastModifiedBy>Alison Atherton</cp:lastModifiedBy>
  <cp:revision>2</cp:revision>
  <cp:lastPrinted>2009-12-01T06:09:00Z</cp:lastPrinted>
  <dcterms:created xsi:type="dcterms:W3CDTF">2023-09-29T10:38:00Z</dcterms:created>
  <dcterms:modified xsi:type="dcterms:W3CDTF">2023-09-29T10:38:00Z</dcterms:modified>
</cp:coreProperties>
</file>